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C86F6" w14:textId="6D9E5E4B" w:rsidR="00B906A1" w:rsidRPr="00F25051" w:rsidRDefault="00785716" w:rsidP="00B6030D">
      <w:pPr>
        <w:rPr>
          <w:rFonts w:cs="Arial"/>
          <w:b/>
        </w:rPr>
      </w:pPr>
      <w:r>
        <w:rPr>
          <w:rFonts w:cs="Arial"/>
          <w:b/>
          <w:color w:val="000000"/>
        </w:rPr>
        <w:t>Association of hemodialysis patient plasma trace metals with response to erythropoiesis stimulating agents</w:t>
      </w:r>
    </w:p>
    <w:p w14:paraId="0D7E0217" w14:textId="3FC7D723" w:rsidR="00B6030D" w:rsidRPr="008638AC" w:rsidRDefault="00B6030D" w:rsidP="00B6030D">
      <w:r w:rsidRPr="008638AC">
        <w:t>Meta</w:t>
      </w:r>
      <w:r w:rsidR="00785716">
        <w:t>l</w:t>
      </w:r>
      <w:r w:rsidRPr="008638AC">
        <w:t>lomic</w:t>
      </w:r>
      <w:r w:rsidR="006F024B">
        <w:t>s</w:t>
      </w:r>
      <w:r w:rsidRPr="008638AC">
        <w:t xml:space="preserve"> Analysis:</w:t>
      </w:r>
      <w:r w:rsidRPr="008638AC">
        <w:tab/>
      </w:r>
      <w:r w:rsidRPr="008638AC">
        <w:tab/>
      </w:r>
      <w:r w:rsidR="00EE453C">
        <w:tab/>
      </w:r>
      <w:r w:rsidR="00512DB1">
        <w:t>NIH E</w:t>
      </w:r>
      <w:r w:rsidRPr="008638AC">
        <w:t>RCMRC</w:t>
      </w:r>
    </w:p>
    <w:p w14:paraId="2FAA465A" w14:textId="60DED42C" w:rsidR="00BE7D61" w:rsidRDefault="00B6030D" w:rsidP="00BE7D61">
      <w:pPr>
        <w:ind w:left="4320" w:hanging="4320"/>
      </w:pPr>
      <w:r>
        <w:t xml:space="preserve">PI, RTI RCMRC </w:t>
      </w:r>
      <w:r w:rsidR="00060067">
        <w:t>P&amp;F Study</w:t>
      </w:r>
      <w:r>
        <w:t>:</w:t>
      </w:r>
      <w:r w:rsidRPr="008638AC">
        <w:t xml:space="preserve"> </w:t>
      </w:r>
      <w:r w:rsidRPr="008638AC">
        <w:tab/>
      </w:r>
      <w:r w:rsidR="00785716">
        <w:t>Michael Merchant</w:t>
      </w:r>
    </w:p>
    <w:p w14:paraId="50DC1D24" w14:textId="499F446D" w:rsidR="00C61005" w:rsidRDefault="0080575F" w:rsidP="00BE7D61">
      <w:pPr>
        <w:ind w:left="3600" w:firstLine="720"/>
      </w:pPr>
      <w:r>
        <w:t xml:space="preserve">University of </w:t>
      </w:r>
      <w:r w:rsidR="00785716">
        <w:t>Louisville</w:t>
      </w:r>
    </w:p>
    <w:p w14:paraId="53C96796" w14:textId="7BC613E9" w:rsidR="008F160B" w:rsidRPr="008F160B" w:rsidRDefault="00785716" w:rsidP="0044070A">
      <w:pPr>
        <w:pStyle w:val="NormalWeb"/>
        <w:shd w:val="clear" w:color="auto" w:fill="FFFFFF"/>
        <w:spacing w:before="120" w:after="120" w:line="240" w:lineRule="auto"/>
        <w:jc w:val="both"/>
        <w:rPr>
          <w:rFonts w:asciiTheme="minorHAnsi" w:hAnsiTheme="minorHAnsi"/>
          <w:sz w:val="24"/>
          <w:szCs w:val="24"/>
        </w:rPr>
      </w:pPr>
      <w:r>
        <w:rPr>
          <w:rFonts w:asciiTheme="minorHAnsi" w:hAnsiTheme="minorHAnsi"/>
          <w:sz w:val="24"/>
          <w:szCs w:val="24"/>
        </w:rPr>
        <w:t>Institutional Review Board</w:t>
      </w:r>
      <w:r w:rsidR="008F160B" w:rsidRPr="008F160B">
        <w:rPr>
          <w:rFonts w:asciiTheme="minorHAnsi" w:hAnsiTheme="minorHAnsi"/>
          <w:sz w:val="24"/>
          <w:szCs w:val="24"/>
        </w:rPr>
        <w:t xml:space="preserve"> No.:</w:t>
      </w:r>
      <w:r>
        <w:rPr>
          <w:rFonts w:asciiTheme="minorHAnsi" w:hAnsiTheme="minorHAnsi"/>
          <w:sz w:val="24"/>
          <w:szCs w:val="24"/>
        </w:rPr>
        <w:tab/>
      </w:r>
      <w:r>
        <w:rPr>
          <w:rFonts w:asciiTheme="minorHAnsi" w:hAnsiTheme="minorHAnsi"/>
          <w:sz w:val="24"/>
          <w:szCs w:val="24"/>
        </w:rPr>
        <w:tab/>
      </w:r>
      <w:r w:rsidRPr="00797EF7">
        <w:rPr>
          <w:rFonts w:asciiTheme="minorHAnsi" w:hAnsiTheme="minorHAnsi"/>
          <w:sz w:val="24"/>
          <w:szCs w:val="24"/>
        </w:rPr>
        <w:t>10.0654</w:t>
      </w:r>
      <w:r w:rsidR="006326E1">
        <w:rPr>
          <w:rFonts w:asciiTheme="minorHAnsi" w:hAnsiTheme="minorHAnsi"/>
          <w:sz w:val="24"/>
          <w:szCs w:val="24"/>
        </w:rPr>
        <w:tab/>
      </w:r>
      <w:bookmarkStart w:id="0" w:name="_GoBack"/>
      <w:bookmarkEnd w:id="0"/>
    </w:p>
    <w:p w14:paraId="78F6BFB6" w14:textId="77777777" w:rsidR="00785716" w:rsidRPr="00CD2EA9" w:rsidRDefault="00785716" w:rsidP="0044070A">
      <w:pPr>
        <w:pStyle w:val="NormalWeb"/>
        <w:shd w:val="clear" w:color="auto" w:fill="FFFFFF"/>
        <w:spacing w:before="120" w:after="120" w:line="240" w:lineRule="auto"/>
        <w:jc w:val="both"/>
        <w:rPr>
          <w:rFonts w:asciiTheme="minorHAnsi" w:hAnsiTheme="minorHAnsi"/>
          <w:b/>
          <w:sz w:val="24"/>
          <w:szCs w:val="24"/>
        </w:rPr>
      </w:pPr>
    </w:p>
    <w:p w14:paraId="17E64BA9" w14:textId="78F15587" w:rsidR="00785716" w:rsidRPr="00CD2EA9" w:rsidRDefault="00B6030D" w:rsidP="00785716">
      <w:pPr>
        <w:pStyle w:val="NormalWeb"/>
        <w:shd w:val="clear" w:color="auto" w:fill="FFFFFF"/>
        <w:spacing w:before="120" w:after="120" w:line="240" w:lineRule="auto"/>
        <w:jc w:val="both"/>
        <w:rPr>
          <w:rFonts w:asciiTheme="minorHAnsi" w:hAnsiTheme="minorHAnsi"/>
          <w:sz w:val="24"/>
          <w:szCs w:val="24"/>
        </w:rPr>
      </w:pPr>
      <w:r w:rsidRPr="00CD2EA9">
        <w:rPr>
          <w:rFonts w:asciiTheme="minorHAnsi" w:hAnsiTheme="minorHAnsi"/>
          <w:b/>
          <w:sz w:val="24"/>
          <w:szCs w:val="24"/>
        </w:rPr>
        <w:t>Abstract:</w:t>
      </w:r>
      <w:r w:rsidRPr="00CD2EA9">
        <w:rPr>
          <w:rFonts w:asciiTheme="minorHAnsi" w:hAnsiTheme="minorHAnsi"/>
          <w:sz w:val="24"/>
          <w:szCs w:val="24"/>
        </w:rPr>
        <w:t xml:space="preserve"> </w:t>
      </w:r>
    </w:p>
    <w:p w14:paraId="551FC4B0" w14:textId="38457154" w:rsidR="00A25FEC" w:rsidRPr="000B187B" w:rsidRDefault="00785716" w:rsidP="00A25FEC">
      <w:pPr>
        <w:rPr>
          <w:rFonts w:eastAsia="Calibri" w:cs="Times New Roman"/>
        </w:rPr>
      </w:pPr>
      <w:r w:rsidRPr="00CD2EA9">
        <w:rPr>
          <w:rFonts w:eastAsia="Calibri" w:cs="Times New Roman"/>
        </w:rPr>
        <w:t xml:space="preserve">Erythropoietin (EPO) is a cytokine used to treat the anemia of chronic renal disease in greater than 90% of all in-center hemodialysis patients at a cost of approximately 2 billion dollars per year (2010). Despite protocols for anemia management in the end stage kidney disease (ESKD) population, a large proportion of patients do not predictably respond to typical doses of EPO. Several recent randomized controlled trials looking to increase hemoglobin in patients with the anemia of renal disease have uncovered many questions about the treatment of anemia with erythropoietic stimulating agents </w:t>
      </w:r>
      <w:r w:rsidR="00083A9A">
        <w:rPr>
          <w:rFonts w:eastAsia="Calibri" w:cs="Times New Roman"/>
        </w:rPr>
        <w:t xml:space="preserve">(ESA) </w:t>
      </w:r>
      <w:r w:rsidRPr="00CD2EA9">
        <w:rPr>
          <w:rFonts w:eastAsia="Calibri" w:cs="Times New Roman"/>
        </w:rPr>
        <w:t xml:space="preserve">not previously addressed in new drug applications or in subsequent research. </w:t>
      </w:r>
      <w:r w:rsidR="00A25FEC" w:rsidRPr="000B187B">
        <w:rPr>
          <w:rFonts w:eastAsia="Calibri" w:cs="Times New Roman"/>
        </w:rPr>
        <w:t xml:space="preserve">We sought to test the hypothesis that serum trace metal concentrations correlate with markers of anemia and response to ESA treatment. </w:t>
      </w:r>
    </w:p>
    <w:p w14:paraId="55D7CB73" w14:textId="77777777" w:rsidR="00083A9A" w:rsidRDefault="00083A9A" w:rsidP="000B187B">
      <w:pPr>
        <w:rPr>
          <w:rFonts w:eastAsia="Calibri" w:cs="Times New Roman"/>
        </w:rPr>
      </w:pPr>
    </w:p>
    <w:p w14:paraId="3BFEAC4B" w14:textId="5C74A9B1" w:rsidR="00C85331" w:rsidRPr="00CD2EA9" w:rsidRDefault="000B187B" w:rsidP="000B187B">
      <w:pPr>
        <w:rPr>
          <w:rFonts w:eastAsia="Calibri" w:cs="Times New Roman"/>
        </w:rPr>
      </w:pPr>
      <w:r w:rsidRPr="00274DE9">
        <w:rPr>
          <w:rFonts w:eastAsia="Calibri" w:cs="Times New Roman"/>
        </w:rPr>
        <w:t xml:space="preserve">EDTA-Plasma from 110 </w:t>
      </w:r>
      <w:r w:rsidR="00F9284B" w:rsidRPr="00274DE9">
        <w:rPr>
          <w:rFonts w:eastAsia="Calibri" w:cs="Times New Roman"/>
        </w:rPr>
        <w:t>hemodialysis</w:t>
      </w:r>
      <w:r w:rsidRPr="00274DE9">
        <w:rPr>
          <w:rFonts w:eastAsia="Calibri" w:cs="Times New Roman"/>
        </w:rPr>
        <w:t xml:space="preserve"> patients participating in</w:t>
      </w:r>
      <w:r w:rsidR="00083A9A" w:rsidRPr="00274DE9">
        <w:rPr>
          <w:rFonts w:eastAsia="Calibri" w:cs="Times New Roman"/>
        </w:rPr>
        <w:t xml:space="preserve"> an</w:t>
      </w:r>
      <w:r w:rsidRPr="00274DE9">
        <w:rPr>
          <w:rFonts w:eastAsia="Calibri" w:cs="Times New Roman"/>
        </w:rPr>
        <w:t xml:space="preserve"> NIDDK funded study (R01-01DK091584) were analyzed by ICP-MS for the concentration of As, Cd, Co, Cr, Cu, Mn, Mo, Ni, Pb, Sb, Se, Sn, V, and Zn. Associations were determined between trace metals and gender, race, </w:t>
      </w:r>
      <w:r w:rsidR="00F9284B" w:rsidRPr="00274DE9">
        <w:rPr>
          <w:rFonts w:eastAsia="Calibri" w:cs="Times New Roman"/>
        </w:rPr>
        <w:t>hemodialysis</w:t>
      </w:r>
      <w:r w:rsidRPr="00274DE9">
        <w:rPr>
          <w:rFonts w:eastAsia="Calibri" w:cs="Times New Roman"/>
        </w:rPr>
        <w:t xml:space="preserve"> status, hemoglobin</w:t>
      </w:r>
      <w:r w:rsidR="00F9284B" w:rsidRPr="00274DE9">
        <w:rPr>
          <w:rFonts w:eastAsia="Calibri" w:cs="Times New Roman"/>
        </w:rPr>
        <w:t xml:space="preserve"> at the time of draw</w:t>
      </w:r>
      <w:r w:rsidRPr="00274DE9">
        <w:rPr>
          <w:rFonts w:eastAsia="Calibri" w:cs="Times New Roman"/>
        </w:rPr>
        <w:t xml:space="preserve"> (Hgb), total ESA dose for the month the sample was collected</w:t>
      </w:r>
      <w:r w:rsidR="00CB1734" w:rsidRPr="00274DE9">
        <w:rPr>
          <w:rFonts w:eastAsia="Calibri" w:cs="Times New Roman"/>
        </w:rPr>
        <w:t xml:space="preserve"> (EPO)</w:t>
      </w:r>
      <w:r w:rsidRPr="00274DE9">
        <w:rPr>
          <w:rFonts w:eastAsia="Calibri" w:cs="Times New Roman"/>
        </w:rPr>
        <w:t xml:space="preserve">, </w:t>
      </w:r>
      <w:r w:rsidR="00F9284B" w:rsidRPr="00274DE9">
        <w:rPr>
          <w:rFonts w:eastAsia="Calibri" w:cs="Times New Roman"/>
        </w:rPr>
        <w:t xml:space="preserve">and </w:t>
      </w:r>
      <w:r w:rsidRPr="00274DE9">
        <w:rPr>
          <w:rFonts w:eastAsia="Calibri" w:cs="Times New Roman"/>
        </w:rPr>
        <w:t>eryth</w:t>
      </w:r>
      <w:r w:rsidR="00F9284B" w:rsidRPr="00274DE9">
        <w:rPr>
          <w:rFonts w:eastAsia="Calibri" w:cs="Times New Roman"/>
        </w:rPr>
        <w:t xml:space="preserve">ropoietin resistance index </w:t>
      </w:r>
      <w:r w:rsidR="00F9284B" w:rsidRPr="00274DE9">
        <w:t xml:space="preserve">determined </w:t>
      </w:r>
      <w:r w:rsidR="00F9284B" w:rsidRPr="000B3B8A">
        <w:t>over the 6 months of treatment leading up to sample collection</w:t>
      </w:r>
      <w:r w:rsidR="00F9284B" w:rsidRPr="000B3B8A">
        <w:rPr>
          <w:rFonts w:eastAsia="Calibri" w:cs="Times New Roman"/>
        </w:rPr>
        <w:t xml:space="preserve"> (ERI).</w:t>
      </w:r>
    </w:p>
    <w:p w14:paraId="44A5A68F" w14:textId="77777777" w:rsidR="00CD2EA9" w:rsidRDefault="00CD2EA9" w:rsidP="00C85331">
      <w:pPr>
        <w:rPr>
          <w:b/>
        </w:rPr>
      </w:pPr>
    </w:p>
    <w:p w14:paraId="3424976F" w14:textId="77777777" w:rsidR="00C85331" w:rsidRPr="00CD2EA9" w:rsidRDefault="00C85331" w:rsidP="00C85331">
      <w:pPr>
        <w:rPr>
          <w:b/>
        </w:rPr>
      </w:pPr>
      <w:r w:rsidRPr="00CD2EA9">
        <w:rPr>
          <w:b/>
        </w:rPr>
        <w:t>Sample Description</w:t>
      </w:r>
    </w:p>
    <w:p w14:paraId="6791E901" w14:textId="17DA22E5" w:rsidR="00612C7C" w:rsidRDefault="00F9284B" w:rsidP="00B6030D">
      <w:pPr>
        <w:jc w:val="both"/>
        <w:rPr>
          <w:rFonts w:eastAsia="Calibri" w:cs="Times New Roman"/>
        </w:rPr>
      </w:pPr>
      <w:r w:rsidRPr="0058386C">
        <w:rPr>
          <w:rFonts w:eastAsia="Calibri" w:cs="Times New Roman"/>
        </w:rPr>
        <w:t>EDTA-Plasma from 110 hemodialysis patients participating in an NIDDK funded study (R01-01DK091584).</w:t>
      </w:r>
    </w:p>
    <w:p w14:paraId="210A980C" w14:textId="77777777" w:rsidR="00F9284B" w:rsidRPr="00CD2EA9" w:rsidRDefault="00F9284B" w:rsidP="00B6030D">
      <w:pPr>
        <w:jc w:val="both"/>
      </w:pPr>
    </w:p>
    <w:p w14:paraId="63A4BAC8" w14:textId="39B59AC7" w:rsidR="00B6030D" w:rsidRPr="001D12ED" w:rsidRDefault="00B6030D" w:rsidP="0080062C">
      <w:pPr>
        <w:jc w:val="both"/>
      </w:pPr>
      <w:r w:rsidRPr="001D12ED">
        <w:t xml:space="preserve">The data required for the </w:t>
      </w:r>
      <w:r w:rsidR="001107B3">
        <w:t>ICP-</w:t>
      </w:r>
      <w:r w:rsidR="0080062C">
        <w:t>MS</w:t>
      </w:r>
      <w:r w:rsidR="00EE7DF1">
        <w:t xml:space="preserve"> </w:t>
      </w:r>
      <w:r w:rsidR="001107B3">
        <w:t>metal</w:t>
      </w:r>
      <w:r w:rsidRPr="001D12ED">
        <w:t>lomics analysis can be found in the accompanying files</w:t>
      </w:r>
      <w:r>
        <w:t xml:space="preserve"> and folders</w:t>
      </w:r>
      <w:r w:rsidRPr="001D12ED">
        <w:t>:</w:t>
      </w:r>
    </w:p>
    <w:p w14:paraId="419E6851" w14:textId="77777777" w:rsidR="00B6030D" w:rsidRPr="00B6426C" w:rsidRDefault="00B6030D" w:rsidP="00B6030D">
      <w:pPr>
        <w:jc w:val="both"/>
      </w:pPr>
    </w:p>
    <w:p w14:paraId="7514C736" w14:textId="079E2398" w:rsidR="00B6030D" w:rsidRDefault="00B906A1" w:rsidP="00B6030D">
      <w:pPr>
        <w:jc w:val="both"/>
      </w:pPr>
      <w:r>
        <w:t>Procedures:</w:t>
      </w:r>
      <w:r>
        <w:tab/>
      </w:r>
      <w:r>
        <w:tab/>
        <w:t xml:space="preserve">1. </w:t>
      </w:r>
      <w:r w:rsidR="001107B3">
        <w:rPr>
          <w:rFonts w:cs="Arial"/>
          <w:color w:val="000000"/>
        </w:rPr>
        <w:t xml:space="preserve">Metals and ESA Response </w:t>
      </w:r>
      <w:r w:rsidR="00B6030D" w:rsidRPr="00B6426C">
        <w:t>Procedure</w:t>
      </w:r>
      <w:r w:rsidR="00880AEE">
        <w:t>.docx</w:t>
      </w:r>
    </w:p>
    <w:p w14:paraId="392B5003" w14:textId="6C51F42E"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r w:rsidR="001107B3">
        <w:rPr>
          <w:rFonts w:cs="Arial"/>
          <w:color w:val="000000"/>
        </w:rPr>
        <w:t>Metals and ESA Response</w:t>
      </w:r>
      <w:r w:rsidR="00980C1E">
        <w:t xml:space="preserve"> </w:t>
      </w:r>
      <w:r w:rsidR="004B5F43">
        <w:t xml:space="preserve">Study </w:t>
      </w:r>
      <w:r w:rsidR="00806239">
        <w:t>Design Table</w:t>
      </w:r>
      <w:r w:rsidR="00880AEE">
        <w:t>.xlsx</w:t>
      </w:r>
    </w:p>
    <w:p w14:paraId="4DA9646C" w14:textId="7A41543C"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r w:rsidR="001107B3">
        <w:rPr>
          <w:rFonts w:cs="Arial"/>
          <w:color w:val="000000"/>
        </w:rPr>
        <w:t>Metals and ESA Response</w:t>
      </w:r>
      <w:r w:rsidR="00980C1E">
        <w:t xml:space="preserve"> </w:t>
      </w:r>
      <w:r w:rsidR="00806239">
        <w:t>METADATA</w:t>
      </w:r>
      <w:r w:rsidR="00880AEE">
        <w:t>.xls</w:t>
      </w:r>
      <w:r w:rsidR="007929BB">
        <w:t>x</w:t>
      </w:r>
    </w:p>
    <w:p w14:paraId="767E5B32" w14:textId="777D630A" w:rsidR="00751E5E" w:rsidRDefault="00B6030D" w:rsidP="00D24731">
      <w:pPr>
        <w:jc w:val="both"/>
      </w:pPr>
      <w:r w:rsidRPr="00B6426C">
        <w:t>Processed Data:</w:t>
      </w:r>
      <w:r w:rsidRPr="00B6426C">
        <w:tab/>
        <w:t xml:space="preserve">4. </w:t>
      </w:r>
      <w:r w:rsidR="001107B3">
        <w:rPr>
          <w:rFonts w:cs="Arial"/>
          <w:color w:val="000000"/>
        </w:rPr>
        <w:t>Metals and ESA Response</w:t>
      </w:r>
      <w:r w:rsidR="00980C1E" w:rsidRPr="00051EC0">
        <w:t xml:space="preserve"> </w:t>
      </w:r>
      <w:r w:rsidR="004A4298">
        <w:t xml:space="preserve">Concentration </w:t>
      </w:r>
      <w:r w:rsidRPr="00051EC0">
        <w:t>Data</w:t>
      </w:r>
      <w:r w:rsidR="00880AEE">
        <w:t>.xlsx</w:t>
      </w:r>
    </w:p>
    <w:p w14:paraId="687D96CE" w14:textId="288A31C5" w:rsidR="00B6030D" w:rsidRPr="00B6426C" w:rsidRDefault="00B6030D" w:rsidP="00BA1F94">
      <w:r w:rsidRPr="00B6426C">
        <w:t>Raw Data</w:t>
      </w:r>
      <w:r w:rsidR="00D24731">
        <w:t xml:space="preserve"> </w:t>
      </w:r>
      <w:r>
        <w:t>(folder)</w:t>
      </w:r>
      <w:r w:rsidR="00B906A1">
        <w:t>:</w:t>
      </w:r>
      <w:r w:rsidR="00B906A1">
        <w:tab/>
        <w:t>5.</w:t>
      </w:r>
      <w:r w:rsidR="00980C1E" w:rsidRPr="00980C1E">
        <w:rPr>
          <w:rFonts w:cs="Arial"/>
          <w:color w:val="000000"/>
        </w:rPr>
        <w:t xml:space="preserve"> </w:t>
      </w:r>
      <w:r w:rsidR="001107B3">
        <w:rPr>
          <w:rFonts w:cs="Arial"/>
          <w:color w:val="000000"/>
        </w:rPr>
        <w:t>Metals and ESA Response</w:t>
      </w:r>
      <w:r w:rsidR="00BA1F94" w:rsidRPr="00BA1F94">
        <w:rPr>
          <w:rFonts w:cs="Arial"/>
          <w:color w:val="000000"/>
        </w:rPr>
        <w:t xml:space="preserve"> Raw</w:t>
      </w:r>
      <w:r w:rsidR="00797EF7">
        <w:rPr>
          <w:rFonts w:cs="Arial"/>
          <w:color w:val="000000"/>
        </w:rPr>
        <w:t xml:space="preserve"> </w:t>
      </w:r>
      <w:r w:rsidR="00BA1F94" w:rsidRPr="00BA1F94">
        <w:rPr>
          <w:rFonts w:cs="Arial"/>
          <w:color w:val="000000"/>
        </w:rPr>
        <w:t>Data.</w:t>
      </w:r>
      <w:r w:rsidR="00625D4F">
        <w:rPr>
          <w:rFonts w:cs="Arial"/>
          <w:color w:val="000000"/>
        </w:rPr>
        <w:t>zip</w:t>
      </w:r>
      <w:r w:rsidRPr="00051EC0">
        <w:tab/>
      </w:r>
      <w:r w:rsidRPr="00051EC0">
        <w:tab/>
      </w:r>
      <w:r w:rsidRPr="00051EC0">
        <w:tab/>
      </w:r>
    </w:p>
    <w:p w14:paraId="350F509A" w14:textId="77777777" w:rsidR="00751E5E" w:rsidRDefault="00751E5E" w:rsidP="00B6030D">
      <w:pPr>
        <w:jc w:val="both"/>
        <w:rPr>
          <w:b/>
          <w:bCs/>
        </w:rPr>
      </w:pPr>
    </w:p>
    <w:sectPr w:rsidR="00751E5E" w:rsidSect="00252B26">
      <w:pgSz w:w="12240" w:h="15840"/>
      <w:pgMar w:top="90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CA669" w14:textId="77777777" w:rsidR="00B62ABC" w:rsidRDefault="00B62ABC" w:rsidP="0080575F">
      <w:r>
        <w:separator/>
      </w:r>
    </w:p>
  </w:endnote>
  <w:endnote w:type="continuationSeparator" w:id="0">
    <w:p w14:paraId="7498DA80" w14:textId="77777777" w:rsidR="00B62ABC" w:rsidRDefault="00B62ABC" w:rsidP="00805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CC78D" w14:textId="77777777" w:rsidR="00B62ABC" w:rsidRDefault="00B62ABC" w:rsidP="0080575F">
      <w:r>
        <w:separator/>
      </w:r>
    </w:p>
  </w:footnote>
  <w:footnote w:type="continuationSeparator" w:id="0">
    <w:p w14:paraId="713BC7AE" w14:textId="77777777" w:rsidR="00B62ABC" w:rsidRDefault="00B62ABC" w:rsidP="00805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16767"/>
    <w:multiLevelType w:val="hybridMultilevel"/>
    <w:tmpl w:val="412E0706"/>
    <w:lvl w:ilvl="0" w:tplc="D2E6624C">
      <w:start w:val="1"/>
      <w:numFmt w:val="bullet"/>
      <w:lvlText w:val=""/>
      <w:lvlJc w:val="left"/>
      <w:pPr>
        <w:tabs>
          <w:tab w:val="num" w:pos="720"/>
        </w:tabs>
        <w:ind w:left="720" w:hanging="360"/>
      </w:pPr>
      <w:rPr>
        <w:rFonts w:ascii="Wingdings" w:hAnsi="Wingdings" w:hint="default"/>
      </w:rPr>
    </w:lvl>
    <w:lvl w:ilvl="1" w:tplc="6BDE9DE8" w:tentative="1">
      <w:start w:val="1"/>
      <w:numFmt w:val="bullet"/>
      <w:lvlText w:val=""/>
      <w:lvlJc w:val="left"/>
      <w:pPr>
        <w:tabs>
          <w:tab w:val="num" w:pos="1440"/>
        </w:tabs>
        <w:ind w:left="1440" w:hanging="360"/>
      </w:pPr>
      <w:rPr>
        <w:rFonts w:ascii="Wingdings" w:hAnsi="Wingdings" w:hint="default"/>
      </w:rPr>
    </w:lvl>
    <w:lvl w:ilvl="2" w:tplc="59B4E188" w:tentative="1">
      <w:start w:val="1"/>
      <w:numFmt w:val="bullet"/>
      <w:lvlText w:val=""/>
      <w:lvlJc w:val="left"/>
      <w:pPr>
        <w:tabs>
          <w:tab w:val="num" w:pos="2160"/>
        </w:tabs>
        <w:ind w:left="2160" w:hanging="360"/>
      </w:pPr>
      <w:rPr>
        <w:rFonts w:ascii="Wingdings" w:hAnsi="Wingdings" w:hint="default"/>
      </w:rPr>
    </w:lvl>
    <w:lvl w:ilvl="3" w:tplc="B4362178" w:tentative="1">
      <w:start w:val="1"/>
      <w:numFmt w:val="bullet"/>
      <w:lvlText w:val=""/>
      <w:lvlJc w:val="left"/>
      <w:pPr>
        <w:tabs>
          <w:tab w:val="num" w:pos="2880"/>
        </w:tabs>
        <w:ind w:left="2880" w:hanging="360"/>
      </w:pPr>
      <w:rPr>
        <w:rFonts w:ascii="Wingdings" w:hAnsi="Wingdings" w:hint="default"/>
      </w:rPr>
    </w:lvl>
    <w:lvl w:ilvl="4" w:tplc="61103FEC" w:tentative="1">
      <w:start w:val="1"/>
      <w:numFmt w:val="bullet"/>
      <w:lvlText w:val=""/>
      <w:lvlJc w:val="left"/>
      <w:pPr>
        <w:tabs>
          <w:tab w:val="num" w:pos="3600"/>
        </w:tabs>
        <w:ind w:left="3600" w:hanging="360"/>
      </w:pPr>
      <w:rPr>
        <w:rFonts w:ascii="Wingdings" w:hAnsi="Wingdings" w:hint="default"/>
      </w:rPr>
    </w:lvl>
    <w:lvl w:ilvl="5" w:tplc="BE16D5B4" w:tentative="1">
      <w:start w:val="1"/>
      <w:numFmt w:val="bullet"/>
      <w:lvlText w:val=""/>
      <w:lvlJc w:val="left"/>
      <w:pPr>
        <w:tabs>
          <w:tab w:val="num" w:pos="4320"/>
        </w:tabs>
        <w:ind w:left="4320" w:hanging="360"/>
      </w:pPr>
      <w:rPr>
        <w:rFonts w:ascii="Wingdings" w:hAnsi="Wingdings" w:hint="default"/>
      </w:rPr>
    </w:lvl>
    <w:lvl w:ilvl="6" w:tplc="1032BA2A" w:tentative="1">
      <w:start w:val="1"/>
      <w:numFmt w:val="bullet"/>
      <w:lvlText w:val=""/>
      <w:lvlJc w:val="left"/>
      <w:pPr>
        <w:tabs>
          <w:tab w:val="num" w:pos="5040"/>
        </w:tabs>
        <w:ind w:left="5040" w:hanging="360"/>
      </w:pPr>
      <w:rPr>
        <w:rFonts w:ascii="Wingdings" w:hAnsi="Wingdings" w:hint="default"/>
      </w:rPr>
    </w:lvl>
    <w:lvl w:ilvl="7" w:tplc="58E6EB38" w:tentative="1">
      <w:start w:val="1"/>
      <w:numFmt w:val="bullet"/>
      <w:lvlText w:val=""/>
      <w:lvlJc w:val="left"/>
      <w:pPr>
        <w:tabs>
          <w:tab w:val="num" w:pos="5760"/>
        </w:tabs>
        <w:ind w:left="5760" w:hanging="360"/>
      </w:pPr>
      <w:rPr>
        <w:rFonts w:ascii="Wingdings" w:hAnsi="Wingdings" w:hint="default"/>
      </w:rPr>
    </w:lvl>
    <w:lvl w:ilvl="8" w:tplc="4CF6E6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E75C70"/>
    <w:multiLevelType w:val="hybridMultilevel"/>
    <w:tmpl w:val="E2768B24"/>
    <w:lvl w:ilvl="0" w:tplc="85A22540">
      <w:start w:val="1"/>
      <w:numFmt w:val="bullet"/>
      <w:lvlText w:val=""/>
      <w:lvlJc w:val="left"/>
      <w:pPr>
        <w:tabs>
          <w:tab w:val="num" w:pos="720"/>
        </w:tabs>
        <w:ind w:left="720" w:hanging="360"/>
      </w:pPr>
      <w:rPr>
        <w:rFonts w:ascii="Wingdings" w:hAnsi="Wingdings" w:hint="default"/>
      </w:rPr>
    </w:lvl>
    <w:lvl w:ilvl="1" w:tplc="6944EBC0" w:tentative="1">
      <w:start w:val="1"/>
      <w:numFmt w:val="bullet"/>
      <w:lvlText w:val=""/>
      <w:lvlJc w:val="left"/>
      <w:pPr>
        <w:tabs>
          <w:tab w:val="num" w:pos="1440"/>
        </w:tabs>
        <w:ind w:left="1440" w:hanging="360"/>
      </w:pPr>
      <w:rPr>
        <w:rFonts w:ascii="Wingdings" w:hAnsi="Wingdings" w:hint="default"/>
      </w:rPr>
    </w:lvl>
    <w:lvl w:ilvl="2" w:tplc="D2B05A4A" w:tentative="1">
      <w:start w:val="1"/>
      <w:numFmt w:val="bullet"/>
      <w:lvlText w:val=""/>
      <w:lvlJc w:val="left"/>
      <w:pPr>
        <w:tabs>
          <w:tab w:val="num" w:pos="2160"/>
        </w:tabs>
        <w:ind w:left="2160" w:hanging="360"/>
      </w:pPr>
      <w:rPr>
        <w:rFonts w:ascii="Wingdings" w:hAnsi="Wingdings" w:hint="default"/>
      </w:rPr>
    </w:lvl>
    <w:lvl w:ilvl="3" w:tplc="2AC89756" w:tentative="1">
      <w:start w:val="1"/>
      <w:numFmt w:val="bullet"/>
      <w:lvlText w:val=""/>
      <w:lvlJc w:val="left"/>
      <w:pPr>
        <w:tabs>
          <w:tab w:val="num" w:pos="2880"/>
        </w:tabs>
        <w:ind w:left="2880" w:hanging="360"/>
      </w:pPr>
      <w:rPr>
        <w:rFonts w:ascii="Wingdings" w:hAnsi="Wingdings" w:hint="default"/>
      </w:rPr>
    </w:lvl>
    <w:lvl w:ilvl="4" w:tplc="294CA1C0" w:tentative="1">
      <w:start w:val="1"/>
      <w:numFmt w:val="bullet"/>
      <w:lvlText w:val=""/>
      <w:lvlJc w:val="left"/>
      <w:pPr>
        <w:tabs>
          <w:tab w:val="num" w:pos="3600"/>
        </w:tabs>
        <w:ind w:left="3600" w:hanging="360"/>
      </w:pPr>
      <w:rPr>
        <w:rFonts w:ascii="Wingdings" w:hAnsi="Wingdings" w:hint="default"/>
      </w:rPr>
    </w:lvl>
    <w:lvl w:ilvl="5" w:tplc="AAF87A24" w:tentative="1">
      <w:start w:val="1"/>
      <w:numFmt w:val="bullet"/>
      <w:lvlText w:val=""/>
      <w:lvlJc w:val="left"/>
      <w:pPr>
        <w:tabs>
          <w:tab w:val="num" w:pos="4320"/>
        </w:tabs>
        <w:ind w:left="4320" w:hanging="360"/>
      </w:pPr>
      <w:rPr>
        <w:rFonts w:ascii="Wingdings" w:hAnsi="Wingdings" w:hint="default"/>
      </w:rPr>
    </w:lvl>
    <w:lvl w:ilvl="6" w:tplc="26AE2D90" w:tentative="1">
      <w:start w:val="1"/>
      <w:numFmt w:val="bullet"/>
      <w:lvlText w:val=""/>
      <w:lvlJc w:val="left"/>
      <w:pPr>
        <w:tabs>
          <w:tab w:val="num" w:pos="5040"/>
        </w:tabs>
        <w:ind w:left="5040" w:hanging="360"/>
      </w:pPr>
      <w:rPr>
        <w:rFonts w:ascii="Wingdings" w:hAnsi="Wingdings" w:hint="default"/>
      </w:rPr>
    </w:lvl>
    <w:lvl w:ilvl="7" w:tplc="695C56C0" w:tentative="1">
      <w:start w:val="1"/>
      <w:numFmt w:val="bullet"/>
      <w:lvlText w:val=""/>
      <w:lvlJc w:val="left"/>
      <w:pPr>
        <w:tabs>
          <w:tab w:val="num" w:pos="5760"/>
        </w:tabs>
        <w:ind w:left="5760" w:hanging="360"/>
      </w:pPr>
      <w:rPr>
        <w:rFonts w:ascii="Wingdings" w:hAnsi="Wingdings" w:hint="default"/>
      </w:rPr>
    </w:lvl>
    <w:lvl w:ilvl="8" w:tplc="61E2B40A"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950"/>
    <w:rsid w:val="00015BD6"/>
    <w:rsid w:val="000169DF"/>
    <w:rsid w:val="00022654"/>
    <w:rsid w:val="00060067"/>
    <w:rsid w:val="000723AD"/>
    <w:rsid w:val="00083A9A"/>
    <w:rsid w:val="000B187B"/>
    <w:rsid w:val="000B3B8A"/>
    <w:rsid w:val="000B5496"/>
    <w:rsid w:val="000C6AEC"/>
    <w:rsid w:val="000D400B"/>
    <w:rsid w:val="0011047F"/>
    <w:rsid w:val="001107B3"/>
    <w:rsid w:val="00127252"/>
    <w:rsid w:val="00135441"/>
    <w:rsid w:val="00150AAD"/>
    <w:rsid w:val="0015532F"/>
    <w:rsid w:val="00167A4D"/>
    <w:rsid w:val="00197E8B"/>
    <w:rsid w:val="001A0C4F"/>
    <w:rsid w:val="001C44E5"/>
    <w:rsid w:val="001F6A5C"/>
    <w:rsid w:val="002055CA"/>
    <w:rsid w:val="00207740"/>
    <w:rsid w:val="002136C6"/>
    <w:rsid w:val="002216B3"/>
    <w:rsid w:val="00252B26"/>
    <w:rsid w:val="00274DE9"/>
    <w:rsid w:val="002A5401"/>
    <w:rsid w:val="002C076D"/>
    <w:rsid w:val="002C3764"/>
    <w:rsid w:val="002F4E17"/>
    <w:rsid w:val="00303189"/>
    <w:rsid w:val="00313736"/>
    <w:rsid w:val="003236E7"/>
    <w:rsid w:val="003350BC"/>
    <w:rsid w:val="003427A9"/>
    <w:rsid w:val="00387B7D"/>
    <w:rsid w:val="003B1116"/>
    <w:rsid w:val="003D765F"/>
    <w:rsid w:val="003F0F01"/>
    <w:rsid w:val="0044070A"/>
    <w:rsid w:val="00451466"/>
    <w:rsid w:val="0048578C"/>
    <w:rsid w:val="00493DD2"/>
    <w:rsid w:val="004A4298"/>
    <w:rsid w:val="004A4C42"/>
    <w:rsid w:val="004B00D1"/>
    <w:rsid w:val="004B4C23"/>
    <w:rsid w:val="004B5136"/>
    <w:rsid w:val="004B5F43"/>
    <w:rsid w:val="004C3216"/>
    <w:rsid w:val="00512DB1"/>
    <w:rsid w:val="005409C1"/>
    <w:rsid w:val="005431B8"/>
    <w:rsid w:val="00573803"/>
    <w:rsid w:val="00573C9C"/>
    <w:rsid w:val="00582805"/>
    <w:rsid w:val="0058386C"/>
    <w:rsid w:val="005B321D"/>
    <w:rsid w:val="005C7B90"/>
    <w:rsid w:val="005D40EF"/>
    <w:rsid w:val="005D5A58"/>
    <w:rsid w:val="005F5654"/>
    <w:rsid w:val="00612C7C"/>
    <w:rsid w:val="00625D4F"/>
    <w:rsid w:val="006326E1"/>
    <w:rsid w:val="0064534E"/>
    <w:rsid w:val="006511F8"/>
    <w:rsid w:val="00664BBD"/>
    <w:rsid w:val="00665C92"/>
    <w:rsid w:val="00666246"/>
    <w:rsid w:val="00690026"/>
    <w:rsid w:val="0069498F"/>
    <w:rsid w:val="00697370"/>
    <w:rsid w:val="006B761B"/>
    <w:rsid w:val="006F024B"/>
    <w:rsid w:val="00735B36"/>
    <w:rsid w:val="00751E5E"/>
    <w:rsid w:val="0075202C"/>
    <w:rsid w:val="007551B1"/>
    <w:rsid w:val="00760A57"/>
    <w:rsid w:val="007746C7"/>
    <w:rsid w:val="007750D4"/>
    <w:rsid w:val="00780ADF"/>
    <w:rsid w:val="00785716"/>
    <w:rsid w:val="007910F5"/>
    <w:rsid w:val="007929BB"/>
    <w:rsid w:val="00797EF7"/>
    <w:rsid w:val="007B467F"/>
    <w:rsid w:val="007C5E72"/>
    <w:rsid w:val="007D70A1"/>
    <w:rsid w:val="0080062C"/>
    <w:rsid w:val="0080575F"/>
    <w:rsid w:val="00806239"/>
    <w:rsid w:val="00812D17"/>
    <w:rsid w:val="008179F5"/>
    <w:rsid w:val="008250E5"/>
    <w:rsid w:val="00827B92"/>
    <w:rsid w:val="008325DD"/>
    <w:rsid w:val="00855950"/>
    <w:rsid w:val="00863886"/>
    <w:rsid w:val="008726E9"/>
    <w:rsid w:val="00880AEE"/>
    <w:rsid w:val="008F160B"/>
    <w:rsid w:val="008F380B"/>
    <w:rsid w:val="009045F9"/>
    <w:rsid w:val="009053C2"/>
    <w:rsid w:val="0091273A"/>
    <w:rsid w:val="00934CC1"/>
    <w:rsid w:val="00936CD4"/>
    <w:rsid w:val="00954F8E"/>
    <w:rsid w:val="009759C0"/>
    <w:rsid w:val="00980C1E"/>
    <w:rsid w:val="009B13FE"/>
    <w:rsid w:val="009B53F8"/>
    <w:rsid w:val="009D3D42"/>
    <w:rsid w:val="009D455D"/>
    <w:rsid w:val="009F3390"/>
    <w:rsid w:val="00A024BB"/>
    <w:rsid w:val="00A10C05"/>
    <w:rsid w:val="00A1203A"/>
    <w:rsid w:val="00A15129"/>
    <w:rsid w:val="00A205BD"/>
    <w:rsid w:val="00A227B2"/>
    <w:rsid w:val="00A25FEC"/>
    <w:rsid w:val="00A374C9"/>
    <w:rsid w:val="00A47649"/>
    <w:rsid w:val="00A56E30"/>
    <w:rsid w:val="00A67F7E"/>
    <w:rsid w:val="00A75C4E"/>
    <w:rsid w:val="00B142E1"/>
    <w:rsid w:val="00B5128B"/>
    <w:rsid w:val="00B6030D"/>
    <w:rsid w:val="00B62ABC"/>
    <w:rsid w:val="00B827E8"/>
    <w:rsid w:val="00B906A1"/>
    <w:rsid w:val="00B942B0"/>
    <w:rsid w:val="00B95D52"/>
    <w:rsid w:val="00B96070"/>
    <w:rsid w:val="00BA1F94"/>
    <w:rsid w:val="00BC0EA1"/>
    <w:rsid w:val="00BD19A3"/>
    <w:rsid w:val="00BD78D0"/>
    <w:rsid w:val="00BE7D61"/>
    <w:rsid w:val="00C17C5A"/>
    <w:rsid w:val="00C53A97"/>
    <w:rsid w:val="00C61005"/>
    <w:rsid w:val="00C85331"/>
    <w:rsid w:val="00C869EB"/>
    <w:rsid w:val="00C8714B"/>
    <w:rsid w:val="00C90FF1"/>
    <w:rsid w:val="00C94F7F"/>
    <w:rsid w:val="00CB1734"/>
    <w:rsid w:val="00CC6BA4"/>
    <w:rsid w:val="00CD2EA9"/>
    <w:rsid w:val="00D00E05"/>
    <w:rsid w:val="00D23DAC"/>
    <w:rsid w:val="00D24731"/>
    <w:rsid w:val="00D50932"/>
    <w:rsid w:val="00DE658D"/>
    <w:rsid w:val="00E025D3"/>
    <w:rsid w:val="00E034FD"/>
    <w:rsid w:val="00E54A1C"/>
    <w:rsid w:val="00E727EE"/>
    <w:rsid w:val="00EA0DB7"/>
    <w:rsid w:val="00EC6C2C"/>
    <w:rsid w:val="00EC6E78"/>
    <w:rsid w:val="00EE453C"/>
    <w:rsid w:val="00EE72E7"/>
    <w:rsid w:val="00EE7DF1"/>
    <w:rsid w:val="00EF5659"/>
    <w:rsid w:val="00EF7834"/>
    <w:rsid w:val="00F04FDB"/>
    <w:rsid w:val="00F05463"/>
    <w:rsid w:val="00F17E95"/>
    <w:rsid w:val="00F25051"/>
    <w:rsid w:val="00F303EA"/>
    <w:rsid w:val="00F377BF"/>
    <w:rsid w:val="00F62262"/>
    <w:rsid w:val="00F641DB"/>
    <w:rsid w:val="00F9284B"/>
    <w:rsid w:val="00F93AA4"/>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E2DF5"/>
  <w15:docId w15:val="{C558AD70-F3D0-4407-8FE6-BF2D4E31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 w:type="paragraph" w:styleId="Header">
    <w:name w:val="header"/>
    <w:basedOn w:val="Normal"/>
    <w:link w:val="HeaderChar"/>
    <w:uiPriority w:val="99"/>
    <w:unhideWhenUsed/>
    <w:rsid w:val="0080575F"/>
    <w:pPr>
      <w:tabs>
        <w:tab w:val="center" w:pos="4680"/>
        <w:tab w:val="right" w:pos="9360"/>
      </w:tabs>
    </w:pPr>
  </w:style>
  <w:style w:type="character" w:customStyle="1" w:styleId="HeaderChar">
    <w:name w:val="Header Char"/>
    <w:basedOn w:val="DefaultParagraphFont"/>
    <w:link w:val="Header"/>
    <w:uiPriority w:val="99"/>
    <w:rsid w:val="0080575F"/>
  </w:style>
  <w:style w:type="paragraph" w:styleId="Footer">
    <w:name w:val="footer"/>
    <w:basedOn w:val="Normal"/>
    <w:link w:val="FooterChar"/>
    <w:uiPriority w:val="99"/>
    <w:unhideWhenUsed/>
    <w:rsid w:val="0080575F"/>
    <w:pPr>
      <w:tabs>
        <w:tab w:val="center" w:pos="4680"/>
        <w:tab w:val="right" w:pos="9360"/>
      </w:tabs>
    </w:pPr>
  </w:style>
  <w:style w:type="character" w:customStyle="1" w:styleId="FooterChar">
    <w:name w:val="Footer Char"/>
    <w:basedOn w:val="DefaultParagraphFont"/>
    <w:link w:val="Footer"/>
    <w:uiPriority w:val="99"/>
    <w:rsid w:val="00805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709767200">
      <w:bodyDiv w:val="1"/>
      <w:marLeft w:val="0"/>
      <w:marRight w:val="0"/>
      <w:marTop w:val="0"/>
      <w:marBottom w:val="0"/>
      <w:divBdr>
        <w:top w:val="none" w:sz="0" w:space="0" w:color="auto"/>
        <w:left w:val="none" w:sz="0" w:space="0" w:color="auto"/>
        <w:bottom w:val="none" w:sz="0" w:space="0" w:color="auto"/>
        <w:right w:val="none" w:sz="0" w:space="0" w:color="auto"/>
      </w:divBdr>
      <w:divsChild>
        <w:div w:id="655032798">
          <w:marLeft w:val="547"/>
          <w:marRight w:val="0"/>
          <w:marTop w:val="96"/>
          <w:marBottom w:val="0"/>
          <w:divBdr>
            <w:top w:val="none" w:sz="0" w:space="0" w:color="auto"/>
            <w:left w:val="none" w:sz="0" w:space="0" w:color="auto"/>
            <w:bottom w:val="none" w:sz="0" w:space="0" w:color="auto"/>
            <w:right w:val="none" w:sz="0" w:space="0" w:color="auto"/>
          </w:divBdr>
        </w:div>
      </w:divsChild>
    </w:div>
    <w:div w:id="1320235485">
      <w:bodyDiv w:val="1"/>
      <w:marLeft w:val="0"/>
      <w:marRight w:val="0"/>
      <w:marTop w:val="0"/>
      <w:marBottom w:val="0"/>
      <w:divBdr>
        <w:top w:val="none" w:sz="0" w:space="0" w:color="auto"/>
        <w:left w:val="none" w:sz="0" w:space="0" w:color="auto"/>
        <w:bottom w:val="none" w:sz="0" w:space="0" w:color="auto"/>
        <w:right w:val="none" w:sz="0" w:space="0" w:color="auto"/>
      </w:divBdr>
      <w:divsChild>
        <w:div w:id="1544633814">
          <w:marLeft w:val="547"/>
          <w:marRight w:val="0"/>
          <w:marTop w:val="96"/>
          <w:marBottom w:val="0"/>
          <w:divBdr>
            <w:top w:val="none" w:sz="0" w:space="0" w:color="auto"/>
            <w:left w:val="none" w:sz="0" w:space="0" w:color="auto"/>
            <w:bottom w:val="none" w:sz="0" w:space="0" w:color="auto"/>
            <w:right w:val="none" w:sz="0" w:space="0" w:color="auto"/>
          </w:divBdr>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8A05B-283C-4D00-BDA2-E25CB6528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Gooding, Jessica</cp:lastModifiedBy>
  <cp:revision>17</cp:revision>
  <dcterms:created xsi:type="dcterms:W3CDTF">2015-09-18T18:56:00Z</dcterms:created>
  <dcterms:modified xsi:type="dcterms:W3CDTF">2017-02-27T22:22:00Z</dcterms:modified>
</cp:coreProperties>
</file>